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4ac680d68db95f1ad6be42428eac48216a649"/>
    <w:p>
      <w:pPr>
        <w:pStyle w:val="Heading3"/>
      </w:pPr>
      <w:r>
        <w:t xml:space="preserve">На Краснолиманской улице построят 16-этажный дом</w:t>
      </w:r>
    </w:p>
    <w:p>
      <w:pPr>
        <w:pStyle w:val="FirstParagraph"/>
      </w:pPr>
      <w:r>
        <w:t xml:space="preserve">27.08.2020</w:t>
      </w:r>
    </w:p>
    <w:p>
      <w:pPr>
        <w:pStyle w:val="BodyText"/>
      </w:pPr>
      <w:r>
        <w:rPr>
          <w:bCs/>
          <w:b/>
        </w:rPr>
        <w:t xml:space="preserve">На первых этажах здания предусмотрены помещения для хранения велосипедов, детских колясок и спортивного инвентаря. На прилегающей территории установят лавочки, детские и спортивные площадки. Въезд будет осуществляться со стороны улицы Изюмской.</w:t>
      </w:r>
    </w:p>
    <w:p>
      <w:pPr>
        <w:pStyle w:val="BodyText"/>
      </w:pPr>
      <w:r>
        <w:t xml:space="preserve">Жилой многоквартирный дом возведут на Краснолиманской улице, владение 29 в районе Южное Бутово. Площадь комплекса составит около 18 тысяч кв. м.</w:t>
      </w:r>
    </w:p>
    <w:p>
      <w:pPr>
        <w:pStyle w:val="BodyText"/>
      </w:pPr>
      <w:r>
        <w:t xml:space="preserve">Жилой дом построят в форме буквы «Г». В качестве отделки планируется использовать светлый искусственный камень и фиброцементные панели белого цвета - такой выбор обусловлен обликом окружающей застройки. На фасадах также предусмотрены корзины для кондиционеров.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http://ubutovo.mos.ru/presscenter/news/detail/9174984.html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174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9174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2024-11-14T13:36:17Z</dcterms:created>
  <dcterms:modified xsi:type="dcterms:W3CDTF">2024-11-14T13:36:17Z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