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a70bc49714ff48c1bbc616f87a614eb699cf5d"/>
    <w:p>
      <w:pPr>
        <w:pStyle w:val="Heading3"/>
      </w:pPr>
      <w:r>
        <w:t xml:space="preserve">Прокурор разъясняет: изменения в законодательство.</w:t>
      </w:r>
    </w:p>
    <w:p>
      <w:pPr>
        <w:pStyle w:val="FirstParagraph"/>
      </w:pPr>
      <w:r>
        <w:t xml:space="preserve">20.06.2025</w:t>
      </w:r>
    </w:p>
    <w:p>
      <w:pPr>
        <w:pStyle w:val="BodyText"/>
      </w:pPr>
      <w:r>
        <w:drawing>
          <wp:inline>
            <wp:extent cx="5334000" cy="369383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butovo.mos.ru/www/upload_local/iblock/0b0/0b01993d5ca741abbd8bbfd1b9aecc00/14_PROKURATURA-YUZAO...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938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05.02.2025 вступил в силу Федеральный закон от 08.08.2024 № 330-ФЗ</w:t>
      </w:r>
      <w:r>
        <w:br/>
      </w:r>
      <w:r>
        <w:t xml:space="preserve">"О развитии креативных (творческих) индустрий в Российской Федерации".</w:t>
      </w:r>
    </w:p>
    <w:p>
      <w:pPr>
        <w:pStyle w:val="BodyText"/>
      </w:pPr>
      <w:r>
        <w:t xml:space="preserve">Под креативной (творческой) индустрией понимается экономическая деятельность, непосредственно связанная с созданием, продвижением</w:t>
      </w:r>
      <w:r>
        <w:br/>
      </w:r>
      <w:r>
        <w:t xml:space="preserve">на внутреннем и внешнем рынках, распространением и (или) реализацией креативного продукта, обладающего уникальностью и экономической ценностью.</w:t>
      </w:r>
    </w:p>
    <w:p>
      <w:pPr>
        <w:pStyle w:val="BodyText"/>
      </w:pPr>
      <w:r>
        <w:rPr>
          <w:bCs/>
          <w:b/>
        </w:rPr>
        <w:t xml:space="preserve">Виды креативных индустрий:</w:t>
      </w:r>
    </w:p>
    <w:p>
      <w:pPr>
        <w:pStyle w:val="BodyText"/>
      </w:pPr>
      <w:r>
        <w:t xml:space="preserve">· индустрии, основанные на историко-культурном наследии;</w:t>
      </w:r>
    </w:p>
    <w:p>
      <w:pPr>
        <w:pStyle w:val="BodyText"/>
      </w:pPr>
      <w:r>
        <w:t xml:space="preserve">· индустрии, основанные на произведениях литературы и искусства;</w:t>
      </w:r>
    </w:p>
    <w:p>
      <w:pPr>
        <w:pStyle w:val="BodyText"/>
      </w:pPr>
      <w:r>
        <w:t xml:space="preserve">· индустрии, основанные на информационно-телекоммуникационных технологиях;</w:t>
      </w:r>
    </w:p>
    <w:p>
      <w:pPr>
        <w:pStyle w:val="BodyText"/>
      </w:pPr>
      <w:r>
        <w:t xml:space="preserve">· индустрии, основанные на прикладном творчестве.</w:t>
      </w:r>
    </w:p>
    <w:p>
      <w:pPr>
        <w:pStyle w:val="BodyText"/>
      </w:pPr>
      <w:r>
        <w:rPr>
          <w:bCs/>
          <w:b/>
        </w:rPr>
        <w:t xml:space="preserve">Законом предусмотрены меры государственной поддержки в сфере креативных индустрий:</w:t>
      </w:r>
    </w:p>
    <w:p>
      <w:pPr>
        <w:pStyle w:val="BodyText"/>
      </w:pPr>
      <w:r>
        <w:t xml:space="preserve">· финансовая</w:t>
      </w:r>
    </w:p>
    <w:p>
      <w:pPr>
        <w:pStyle w:val="BodyText"/>
      </w:pPr>
      <w:r>
        <w:t xml:space="preserve">· имущественная</w:t>
      </w:r>
    </w:p>
    <w:p>
      <w:pPr>
        <w:pStyle w:val="BodyText"/>
      </w:pPr>
      <w:r>
        <w:t xml:space="preserve">· образовательная</w:t>
      </w:r>
    </w:p>
    <w:p>
      <w:pPr>
        <w:pStyle w:val="BodyText"/>
      </w:pPr>
      <w:r>
        <w:t xml:space="preserve">· информационная и иные.</w:t>
      </w:r>
    </w:p>
    <w:p>
      <w:pPr>
        <w:pStyle w:val="BodyText"/>
      </w:pPr>
      <w:r>
        <w:rPr>
          <w:bCs/>
          <w:b/>
        </w:rPr>
        <w:t xml:space="preserve">Условия предоставления субъектам креативных индустрий указанных мер:</w:t>
      </w:r>
    </w:p>
    <w:p>
      <w:pPr>
        <w:pStyle w:val="BodyText"/>
      </w:pPr>
      <w:r>
        <w:t xml:space="preserve">· наличие государственной регистрации на территории РФ в качестве юридического лица, индивидуального предпринимателя, а для физического лица - гражданство РФ и постановка на учет в качестве налогоплательщика, применяющего специальный налоговый режим "Налог на профессиональный доход";</w:t>
      </w:r>
    </w:p>
    <w:p>
      <w:pPr>
        <w:pStyle w:val="BodyText"/>
      </w:pPr>
      <w:r>
        <w:t xml:space="preserve">· осуществление деятельности на территории субъекта РФ;</w:t>
      </w:r>
    </w:p>
    <w:p>
      <w:pPr>
        <w:pStyle w:val="BodyText"/>
      </w:pPr>
      <w:r>
        <w:t xml:space="preserve">· отсутствие у субъекта креативной индустрии просроченной неурегулированной задолженности по денежным обязательствам перед соответствующим публично-правовым образованием и по обязательным платежам перед бюджетами бюджетной системы РФ.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http://ubutovo.mos.ru/events/detail/13047181.html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butovo.mos.ru" TargetMode="External" /><Relationship Type="http://schemas.openxmlformats.org/officeDocument/2006/relationships/hyperlink" Id="rId23" Target="http://ubutovo.mos.ru/events/detail/1304718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butovo.mos.ru" TargetMode="External" /><Relationship Type="http://schemas.openxmlformats.org/officeDocument/2006/relationships/hyperlink" Id="rId23" Target="http://ubutovo.mos.ru/events/detail/1304718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2025-07-22T17:05:02Z</dcterms:created>
  <dcterms:modified xsi:type="dcterms:W3CDTF">2025-07-22T17:05:02Z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