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fa72bbac43733df2c999b5b1b71cddf0f42794"/>
    <w:p>
      <w:pPr>
        <w:pStyle w:val="Heading3"/>
      </w:pPr>
      <w:r>
        <w:t xml:space="preserve">В соответствии с решением Окружной комиссии по безопасности дорожного движения при префектуре ЮЗАО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t xml:space="preserve">В соответствии с решением Окружной комиссии по безопасности дорожного движения при префектуре ЮЗАО города Москвы с участием специализированных организаций в целях обеспечения безопасности дорожного движения с 14.04.2024 вводится запрет на стоянку транспортных средств на проезде вблизи станции метро "Бульвар Адмирала Ушакова"</w:t>
      </w:r>
    </w:p>
    <w:p>
      <w:pPr>
        <w:pStyle w:val="BodyText"/>
      </w:pPr>
      <w:r>
        <w:drawing>
          <wp:inline>
            <wp:extent cx="5334000" cy="30908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5-04-14%20в%2014.51.05_ac754bc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0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http://ubutovo.mos.ru/events/detail/12873816.html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738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738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2025-04-22T08:38:57Z</dcterms:created>
  <dcterms:modified xsi:type="dcterms:W3CDTF">2025-04-22T08:38:57Z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